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Текстовый блок"/>
        <w:bidi w:val="0"/>
      </w:pP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Снимок экрана 2019-04-07 в 21.57.3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88900" distB="88900" distL="88900" distR="889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3397828</wp:posOffset>
            </wp:positionV>
            <wp:extent cx="6120057" cy="3825037"/>
            <wp:effectExtent l="0" t="0" r="0" b="0"/>
            <wp:wrapThrough wrapText="bothSides" distL="88900" distR="889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Снимок экрана 2019-04-07 в 21.58.46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jc w:val="both"/>
      </w:pPr>
      <w:r>
        <w:rPr>
          <w:rtl w:val="0"/>
          <w:lang w:val="ru-RU"/>
        </w:rPr>
        <w:t>В целом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можно отметить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Богданович использует слова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которые употреблялись в его время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 xml:space="preserve">Все они к началу </w:t>
      </w:r>
      <w:r>
        <w:rPr>
          <w:rtl w:val="0"/>
          <w:lang w:val="ru-RU"/>
        </w:rPr>
        <w:t xml:space="preserve">19 </w:t>
      </w:r>
      <w:r>
        <w:rPr>
          <w:rtl w:val="0"/>
          <w:lang w:val="ru-RU"/>
        </w:rPr>
        <w:t>века выходят из употребления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так что «Душеньку» можно считать ценным образцом литературы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насыщенным устаревшими словами и выражениями не намеренно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 качестве подражания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>а по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настоящему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Исключением является слово «сей»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которое набирало популярность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до </w:t>
      </w:r>
      <w:r>
        <w:rPr>
          <w:rtl w:val="0"/>
          <w:lang w:val="ru-RU"/>
        </w:rPr>
        <w:t>20-</w:t>
      </w:r>
      <w:r>
        <w:rPr>
          <w:rtl w:val="0"/>
          <w:lang w:val="ru-RU"/>
        </w:rPr>
        <w:t xml:space="preserve">х годов </w:t>
      </w:r>
      <w:r>
        <w:rPr>
          <w:rtl w:val="0"/>
          <w:lang w:val="ru-RU"/>
        </w:rPr>
        <w:t xml:space="preserve">19 </w:t>
      </w:r>
      <w:r>
        <w:rPr>
          <w:rtl w:val="0"/>
          <w:lang w:val="ru-RU"/>
        </w:rPr>
        <w:t xml:space="preserve">века </w:t>
      </w:r>
      <w:r>
        <w:rPr>
          <w:rtl w:val="0"/>
          <w:lang w:val="ru-RU"/>
        </w:rPr>
        <w:t>(</w:t>
      </w:r>
      <w:r>
        <w:rPr>
          <w:rtl w:val="0"/>
          <w:lang w:val="ru-RU"/>
        </w:rPr>
        <w:t>возможно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благодаря возвышенно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романтической поэзии</w:t>
      </w:r>
      <w:r>
        <w:rPr>
          <w:rtl w:val="0"/>
          <w:lang w:val="ru-RU"/>
        </w:rPr>
        <w:t xml:space="preserve">), </w:t>
      </w:r>
      <w:r>
        <w:rPr>
          <w:rtl w:val="0"/>
          <w:lang w:val="ru-RU"/>
        </w:rPr>
        <w:t>но потом стремительно вышло из употребления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Конечно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сложно сказать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насколько справедливы данные за </w:t>
      </w:r>
      <w:r>
        <w:rPr>
          <w:rtl w:val="0"/>
          <w:lang w:val="ru-RU"/>
        </w:rPr>
        <w:t xml:space="preserve">18 </w:t>
      </w:r>
      <w:r>
        <w:rPr>
          <w:rtl w:val="0"/>
          <w:lang w:val="ru-RU"/>
        </w:rPr>
        <w:t>век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потому что считается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что более</w:t>
      </w:r>
      <w:r>
        <w:rPr>
          <w:rtl w:val="0"/>
          <w:lang w:val="ru-RU"/>
        </w:rPr>
        <w:t>-</w:t>
      </w:r>
      <w:r>
        <w:rPr>
          <w:rtl w:val="0"/>
          <w:lang w:val="ru-RU"/>
        </w:rPr>
        <w:t>менее полные корпуса текстов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которыми можно смело располагать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 xml:space="preserve">начинаются с </w:t>
      </w:r>
      <w:r>
        <w:rPr>
          <w:rtl w:val="0"/>
          <w:lang w:val="ru-RU"/>
        </w:rPr>
        <w:t xml:space="preserve">19 </w:t>
      </w:r>
      <w:r>
        <w:rPr>
          <w:rtl w:val="0"/>
          <w:lang w:val="ru-RU"/>
        </w:rPr>
        <w:t>века</w:t>
      </w:r>
      <w:r>
        <w:rPr>
          <w:rtl w:val="0"/>
          <w:lang w:val="ru-RU"/>
        </w:rPr>
        <w:t xml:space="preserve">. </w:t>
      </w:r>
      <w:r>
        <w:rPr>
          <w:rtl w:val="0"/>
          <w:lang w:val="ru-RU"/>
        </w:rPr>
        <w:t>Впрочем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НКРЯ не претендует на полноту</w:t>
      </w:r>
      <w:r>
        <w:rPr>
          <w:rtl w:val="0"/>
          <w:lang w:val="ru-RU"/>
        </w:rPr>
        <w:t xml:space="preserve">, </w:t>
      </w:r>
      <w:r>
        <w:rPr>
          <w:rtl w:val="0"/>
          <w:lang w:val="ru-RU"/>
        </w:rPr>
        <w:t>поэтому всегда нужно оценивать степень точности предлагаемых диаграмм</w:t>
      </w:r>
      <w:r>
        <w:rPr>
          <w:rtl w:val="0"/>
          <w:lang w:val="ru-RU"/>
        </w:rPr>
        <w:t>.</w:t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-86198</wp:posOffset>
            </wp:positionH>
            <wp:positionV relativeFrom="page">
              <wp:posOffset>240145</wp:posOffset>
            </wp:positionV>
            <wp:extent cx="6279741" cy="3924838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Снимок экрана 2019-04-07 в 21.57.52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79741" cy="39248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-86198</wp:posOffset>
            </wp:positionH>
            <wp:positionV relativeFrom="line">
              <wp:posOffset>3635161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Снимок экрана 2019-04-07 в 22.16.22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5208348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Снимок экрана 2019-04-07 в 22.16.01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Текстовый блок"/>
        <w:bidi w:val="0"/>
      </w:pPr>
    </w:p>
    <w:p>
      <w:pPr>
        <w:pStyle w:val="Текстовый блок"/>
        <w:bidi w:val="0"/>
      </w:pP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354240</wp:posOffset>
            </wp:positionV>
            <wp:extent cx="6120057" cy="38250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Снимок экрана 2019-04-07 в 22.16.59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38250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br w:type="textWrapping"/>
      </w:r>
      <w:r>
        <w:br w:type="page"/>
      </w:r>
    </w:p>
    <w:p>
      <w:pPr>
        <w:pStyle w:val="Текстовый блок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1358076</wp:posOffset>
            </wp:positionV>
            <wp:extent cx="4654598" cy="290912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Снимок экрана 2019-04-07 в 22.14.59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98" cy="29091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801280</wp:posOffset>
            </wp:positionH>
            <wp:positionV relativeFrom="page">
              <wp:posOffset>4267199</wp:posOffset>
            </wp:positionV>
            <wp:extent cx="4968552" cy="310534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Снимок экрана 2019-04-07 в 22.13.44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552" cy="310534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958256</wp:posOffset>
            </wp:positionH>
            <wp:positionV relativeFrom="page">
              <wp:posOffset>7700774</wp:posOffset>
            </wp:positionV>
            <wp:extent cx="4654598" cy="290912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4"/>
                <wp:lineTo x="0" y="21634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Снимок экрана 2019-04-07 в 22.12.37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98" cy="290912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sectPr>
      <w:headerReference w:type="default" r:id="rId13"/>
      <w:footerReference w:type="default" r:id="rId14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Текстовый блок">
    <w:name w:val="Текстовый блок"/>
    <w:next w:val="Текстовый блок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header" Target="header1.xml"/><Relationship Id="rId14" Type="http://schemas.openxmlformats.org/officeDocument/2006/relationships/footer" Target="footer1.xml"/><Relationship Id="rId1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